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E2F3" w:themeFill="accent1" w:themeFillTint="33"/>
        <w:tblLook w:val="04A0" w:firstRow="1" w:lastRow="0" w:firstColumn="1" w:lastColumn="0" w:noHBand="0" w:noVBand="1"/>
      </w:tblPr>
      <w:tblGrid>
        <w:gridCol w:w="9016"/>
      </w:tblGrid>
      <w:tr w:rsidR="00AC4361" w14:paraId="3EE13B84" w14:textId="77777777" w:rsidTr="001A2DAC">
        <w:tc>
          <w:tcPr>
            <w:tcW w:w="9016" w:type="dxa"/>
            <w:shd w:val="clear" w:color="auto" w:fill="D9E2F3" w:themeFill="accent1" w:themeFillTint="33"/>
          </w:tcPr>
          <w:p w14:paraId="301A9DB6" w14:textId="77777777" w:rsidR="001A2DAC" w:rsidRDefault="00AC4361" w:rsidP="00641EA8">
            <w:pPr>
              <w:pStyle w:val="NormalWeb"/>
              <w:spacing w:before="0" w:beforeAutospacing="0" w:after="336" w:afterAutospacing="0"/>
              <w:rPr>
                <w:rStyle w:val="Strong"/>
                <w:rFonts w:ascii="Arial" w:hAnsi="Arial" w:cs="Arial"/>
                <w:color w:val="323130"/>
              </w:rPr>
            </w:pPr>
            <w:r w:rsidRPr="001A2DAC">
              <w:rPr>
                <w:rStyle w:val="Strong"/>
                <w:rFonts w:ascii="Arial" w:hAnsi="Arial" w:cs="Arial"/>
                <w:color w:val="323130"/>
              </w:rPr>
              <w:t xml:space="preserve">Case Study 1 </w:t>
            </w:r>
            <w:r w:rsidR="00641EA8">
              <w:rPr>
                <w:rStyle w:val="Strong"/>
                <w:rFonts w:ascii="Arial" w:hAnsi="Arial" w:cs="Arial"/>
                <w:color w:val="323130"/>
              </w:rPr>
              <w:t xml:space="preserve">– Mary </w:t>
            </w:r>
          </w:p>
          <w:p w14:paraId="677AA828" w14:textId="77777777" w:rsidR="00641EA8" w:rsidRPr="00AB2677" w:rsidRDefault="00641EA8" w:rsidP="00641EA8">
            <w:pPr>
              <w:spacing w:after="160" w:line="259" w:lineRule="auto"/>
              <w:rPr>
                <w:rFonts w:ascii="Arial" w:hAnsi="Arial" w:cs="Arial"/>
                <w:sz w:val="24"/>
                <w:szCs w:val="24"/>
              </w:rPr>
            </w:pPr>
            <w:r w:rsidRPr="00AB2677">
              <w:rPr>
                <w:rFonts w:ascii="Arial" w:hAnsi="Arial" w:cs="Arial"/>
                <w:sz w:val="24"/>
                <w:szCs w:val="24"/>
              </w:rPr>
              <w:t>Mary* lives in a rural area of Somerset and was recently discharged from hospital into our D2A service</w:t>
            </w:r>
            <w:r w:rsidRPr="00AB2677">
              <w:rPr>
                <w:rFonts w:ascii="Arial" w:hAnsi="Arial" w:cs="Arial"/>
                <w:sz w:val="24"/>
                <w:szCs w:val="24"/>
              </w:rPr>
              <w:t>s.</w:t>
            </w:r>
          </w:p>
          <w:p w14:paraId="08211E18" w14:textId="6791F19A" w:rsidR="00641EA8" w:rsidRPr="00AB2677" w:rsidRDefault="00641EA8" w:rsidP="00641EA8">
            <w:pPr>
              <w:rPr>
                <w:rFonts w:ascii="Arial" w:hAnsi="Arial" w:cs="Arial"/>
                <w:sz w:val="24"/>
                <w:szCs w:val="24"/>
              </w:rPr>
            </w:pPr>
            <w:r w:rsidRPr="00AB2677">
              <w:rPr>
                <w:rFonts w:ascii="Arial" w:hAnsi="Arial" w:cs="Arial"/>
                <w:sz w:val="24"/>
                <w:szCs w:val="24"/>
              </w:rPr>
              <w:t>S</w:t>
            </w:r>
            <w:r w:rsidRPr="00AB2677">
              <w:rPr>
                <w:rFonts w:ascii="Arial" w:hAnsi="Arial" w:cs="Arial"/>
                <w:sz w:val="24"/>
                <w:szCs w:val="24"/>
              </w:rPr>
              <w:t>he was not physically able to wash &amp; dress, independently transfer or perform any tasks in the kitchen. She was identified as needing a package of care and whilst she was waiting for an assessment for ongoing care, she was a member of our goals trial.</w:t>
            </w:r>
          </w:p>
          <w:p w14:paraId="798C436D" w14:textId="77777777" w:rsidR="00641EA8" w:rsidRPr="00AB2677" w:rsidRDefault="00641EA8" w:rsidP="00641EA8">
            <w:pPr>
              <w:rPr>
                <w:rFonts w:ascii="Arial" w:hAnsi="Arial" w:cs="Arial"/>
                <w:sz w:val="24"/>
                <w:szCs w:val="24"/>
              </w:rPr>
            </w:pPr>
            <w:r w:rsidRPr="00AB2677">
              <w:rPr>
                <w:rFonts w:ascii="Arial" w:hAnsi="Arial" w:cs="Arial"/>
                <w:sz w:val="24"/>
                <w:szCs w:val="24"/>
              </w:rPr>
              <w:t>The goals trial involved a therapist completing a task analysis digital form which broke down Mary’s reablement goals into a more granular level. This break down was available to the enablers who were visiting Mary each day, they could see how independent Mary was with each step on her previous visit and could update how she had progressed on each new visit. Mary’s case manager was then able to see how she was progressing day by day.</w:t>
            </w:r>
          </w:p>
          <w:p w14:paraId="15039C18" w14:textId="77777777" w:rsidR="00641EA8" w:rsidRPr="00AB2677" w:rsidRDefault="00641EA8" w:rsidP="00641EA8">
            <w:pPr>
              <w:rPr>
                <w:rFonts w:ascii="Arial" w:hAnsi="Arial" w:cs="Arial"/>
                <w:sz w:val="24"/>
                <w:szCs w:val="24"/>
              </w:rPr>
            </w:pPr>
            <w:r w:rsidRPr="00AB2677">
              <w:rPr>
                <w:rFonts w:ascii="Arial" w:hAnsi="Arial" w:cs="Arial"/>
                <w:sz w:val="24"/>
                <w:szCs w:val="24"/>
              </w:rPr>
              <w:t>As the days progressed, Mary became more and more independent. Her 4 visits a day was gradually stepped down to 2 visits a day. Once Mary had achieved her goals of transferring with physical assistance, her goals were reset, and enablers were able to continue working with her using the form to progress each part of her goals. By the end of her time in the service, Mary was able to transfer more independently with the support of equipment.</w:t>
            </w:r>
          </w:p>
          <w:p w14:paraId="468802FC" w14:textId="77777777" w:rsidR="00641EA8" w:rsidRPr="00AB2677" w:rsidRDefault="00641EA8" w:rsidP="00641EA8">
            <w:pPr>
              <w:rPr>
                <w:rFonts w:ascii="Arial" w:hAnsi="Arial" w:cs="Arial"/>
                <w:sz w:val="24"/>
                <w:szCs w:val="24"/>
              </w:rPr>
            </w:pPr>
            <w:r w:rsidRPr="00AB2677">
              <w:rPr>
                <w:rFonts w:ascii="Arial" w:hAnsi="Arial" w:cs="Arial"/>
                <w:sz w:val="24"/>
                <w:szCs w:val="24"/>
              </w:rPr>
              <w:t>Having shared visibility of goals, steps to achieve these and Mary’s progress available to all professionals involved in Mary’s care enabled everyone to work together to further increase Mary’s independence.</w:t>
            </w:r>
          </w:p>
          <w:p w14:paraId="54CC5B8E" w14:textId="68C10E24" w:rsidR="00641EA8" w:rsidRPr="00AB2677" w:rsidRDefault="00641EA8" w:rsidP="00AB2677">
            <w:pPr>
              <w:spacing w:after="160" w:line="259" w:lineRule="auto"/>
              <w:rPr>
                <w:rStyle w:val="Strong"/>
                <w:b w:val="0"/>
                <w:bCs w:val="0"/>
              </w:rPr>
            </w:pPr>
            <w:r w:rsidRPr="00AB2677">
              <w:rPr>
                <w:rFonts w:ascii="Arial" w:hAnsi="Arial" w:cs="Arial"/>
                <w:sz w:val="24"/>
                <w:szCs w:val="24"/>
              </w:rPr>
              <w:t>“I can see progress and make decisions with confidence and evidence” – Provider Case Manager</w:t>
            </w:r>
          </w:p>
        </w:tc>
      </w:tr>
    </w:tbl>
    <w:p w14:paraId="67195BFC" w14:textId="77777777" w:rsidR="00AC4361" w:rsidRDefault="00AC4361" w:rsidP="00AC4361">
      <w:pPr>
        <w:pStyle w:val="NormalWeb"/>
        <w:shd w:val="clear" w:color="auto" w:fill="FFFFFF"/>
        <w:spacing w:before="0" w:beforeAutospacing="0" w:after="336" w:afterAutospacing="0"/>
        <w:rPr>
          <w:rStyle w:val="Strong"/>
          <w:rFonts w:ascii="Segoe UI" w:hAnsi="Segoe UI" w:cs="Segoe UI"/>
          <w:color w:val="323130"/>
          <w:sz w:val="27"/>
          <w:szCs w:val="27"/>
        </w:rPr>
      </w:pPr>
    </w:p>
    <w:tbl>
      <w:tblPr>
        <w:tblStyle w:val="TableGrid"/>
        <w:tblW w:w="0" w:type="auto"/>
        <w:tblLook w:val="04A0" w:firstRow="1" w:lastRow="0" w:firstColumn="1" w:lastColumn="0" w:noHBand="0" w:noVBand="1"/>
      </w:tblPr>
      <w:tblGrid>
        <w:gridCol w:w="9016"/>
      </w:tblGrid>
      <w:tr w:rsidR="000B2786" w14:paraId="51A80D72" w14:textId="77777777" w:rsidTr="000B2786">
        <w:tc>
          <w:tcPr>
            <w:tcW w:w="9016" w:type="dxa"/>
            <w:shd w:val="clear" w:color="auto" w:fill="FBE4D5" w:themeFill="accent2" w:themeFillTint="33"/>
          </w:tcPr>
          <w:p w14:paraId="6621EED3" w14:textId="7F0C13BE" w:rsidR="000B2786" w:rsidRPr="00AB2677" w:rsidRDefault="000B2786" w:rsidP="00AC4361">
            <w:pPr>
              <w:pStyle w:val="NormalWeb"/>
              <w:spacing w:before="0" w:beforeAutospacing="0" w:after="336" w:afterAutospacing="0"/>
              <w:rPr>
                <w:rStyle w:val="Strong"/>
                <w:rFonts w:ascii="Arial" w:hAnsi="Arial" w:cs="Arial"/>
                <w:color w:val="323130"/>
              </w:rPr>
            </w:pPr>
            <w:r w:rsidRPr="00AB2677">
              <w:rPr>
                <w:rStyle w:val="Strong"/>
                <w:rFonts w:ascii="Arial" w:hAnsi="Arial" w:cs="Arial"/>
                <w:color w:val="323130"/>
              </w:rPr>
              <w:t xml:space="preserve">Case Study 2 – </w:t>
            </w:r>
            <w:r w:rsidR="00AB2677" w:rsidRPr="00AB2677">
              <w:rPr>
                <w:rStyle w:val="Strong"/>
                <w:rFonts w:ascii="Arial" w:hAnsi="Arial" w:cs="Arial"/>
                <w:color w:val="323130"/>
              </w:rPr>
              <w:t>Maddie</w:t>
            </w:r>
          </w:p>
          <w:p w14:paraId="00E44300" w14:textId="77777777" w:rsidR="00AB2677" w:rsidRDefault="00AB2677" w:rsidP="00AB2677">
            <w:pPr>
              <w:spacing w:after="160" w:line="259" w:lineRule="auto"/>
              <w:rPr>
                <w:rFonts w:ascii="Arial" w:hAnsi="Arial" w:cs="Arial"/>
                <w:sz w:val="24"/>
                <w:szCs w:val="24"/>
              </w:rPr>
            </w:pPr>
            <w:r w:rsidRPr="00AB2677">
              <w:rPr>
                <w:rFonts w:ascii="Arial" w:hAnsi="Arial" w:cs="Arial"/>
                <w:sz w:val="24"/>
                <w:szCs w:val="24"/>
              </w:rPr>
              <w:t xml:space="preserve">Maddie came onto our service in late September needing 4 visits a day. She had identified multiple ambitious goals to work on to build up towards living independently. </w:t>
            </w:r>
          </w:p>
          <w:p w14:paraId="6CB7DFEB" w14:textId="638859A7" w:rsidR="00AB2677" w:rsidRPr="00AB2677" w:rsidRDefault="00AB2677" w:rsidP="00AB2677">
            <w:pPr>
              <w:rPr>
                <w:rFonts w:ascii="Arial" w:hAnsi="Arial" w:cs="Arial"/>
                <w:sz w:val="24"/>
                <w:szCs w:val="24"/>
              </w:rPr>
            </w:pPr>
            <w:r w:rsidRPr="00AB2677">
              <w:rPr>
                <w:rFonts w:ascii="Arial" w:hAnsi="Arial" w:cs="Arial"/>
                <w:sz w:val="24"/>
                <w:szCs w:val="24"/>
              </w:rPr>
              <w:t>Throughout Maddie’s time in the service, her reablement provider gave regular updates on Maddie's progress against her goals in cluster calls (regular team meetings) and along with her assigned key worker, actions were agreed to support Maddie’s progress, remove any blockers and delays and continue to increase her independence. For example, when Maddie had progressed with her goals for specific reablement visits and they were no longer required, it would be agreed to remove them.</w:t>
            </w:r>
          </w:p>
          <w:p w14:paraId="0F95078C" w14:textId="77777777" w:rsidR="00585DCF" w:rsidRDefault="00AB2677" w:rsidP="00AB2677">
            <w:pPr>
              <w:spacing w:after="160" w:line="259" w:lineRule="auto"/>
              <w:rPr>
                <w:rFonts w:ascii="Arial" w:hAnsi="Arial" w:cs="Arial"/>
                <w:sz w:val="24"/>
                <w:szCs w:val="24"/>
              </w:rPr>
            </w:pPr>
            <w:r w:rsidRPr="00AB2677">
              <w:rPr>
                <w:rFonts w:ascii="Arial" w:hAnsi="Arial" w:cs="Arial"/>
                <w:sz w:val="24"/>
                <w:szCs w:val="24"/>
              </w:rPr>
              <w:lastRenderedPageBreak/>
              <w:t xml:space="preserve">The provider, key workers and other professionals met regularly during cluster calls to discuss Maddie’s progress, supported by a central excel to record up to date information and any actions taken. </w:t>
            </w:r>
          </w:p>
          <w:p w14:paraId="71A2268D" w14:textId="77777777" w:rsidR="00585DCF" w:rsidRDefault="00AB2677" w:rsidP="00AB2677">
            <w:pPr>
              <w:spacing w:after="160" w:line="259" w:lineRule="auto"/>
              <w:rPr>
                <w:rFonts w:ascii="Arial" w:hAnsi="Arial" w:cs="Arial"/>
                <w:sz w:val="24"/>
                <w:szCs w:val="24"/>
              </w:rPr>
            </w:pPr>
            <w:r w:rsidRPr="00AB2677">
              <w:rPr>
                <w:rFonts w:ascii="Arial" w:hAnsi="Arial" w:cs="Arial"/>
                <w:sz w:val="24"/>
                <w:szCs w:val="24"/>
              </w:rPr>
              <w:t xml:space="preserve">When the wrong medication was supplied, the provider was able to flag this quickly, and the key worker worked with a village agent to correct the medication and minimise the impact to Maddie. </w:t>
            </w:r>
          </w:p>
          <w:p w14:paraId="65161FBF" w14:textId="74ADD08D" w:rsidR="00AB2677" w:rsidRPr="00AB2677" w:rsidRDefault="00AB2677" w:rsidP="00AB2677">
            <w:pPr>
              <w:rPr>
                <w:rFonts w:ascii="Arial" w:hAnsi="Arial" w:cs="Arial"/>
                <w:sz w:val="24"/>
                <w:szCs w:val="24"/>
              </w:rPr>
            </w:pPr>
            <w:r w:rsidRPr="00AB2677">
              <w:rPr>
                <w:rFonts w:ascii="Arial" w:hAnsi="Arial" w:cs="Arial"/>
                <w:sz w:val="24"/>
                <w:szCs w:val="24"/>
              </w:rPr>
              <w:t>As more of Maddie’s visits were stepped down, it was noted that she was struggling to remember to take her medication, again this was flagged quick</w:t>
            </w:r>
            <w:r w:rsidR="00585DCF">
              <w:rPr>
                <w:rFonts w:ascii="Arial" w:hAnsi="Arial" w:cs="Arial"/>
                <w:sz w:val="24"/>
                <w:szCs w:val="24"/>
              </w:rPr>
              <w:t>l</w:t>
            </w:r>
            <w:r w:rsidRPr="00AB2677">
              <w:rPr>
                <w:rFonts w:ascii="Arial" w:hAnsi="Arial" w:cs="Arial"/>
                <w:sz w:val="24"/>
                <w:szCs w:val="24"/>
              </w:rPr>
              <w:t>y and the key worker worked with a pharmacy technician to source a blister pack.</w:t>
            </w:r>
          </w:p>
          <w:p w14:paraId="12EF46F4" w14:textId="77777777" w:rsidR="00585DCF" w:rsidRDefault="00AB2677" w:rsidP="00AB2677">
            <w:pPr>
              <w:spacing w:after="160" w:line="259" w:lineRule="auto"/>
              <w:rPr>
                <w:rFonts w:ascii="Arial" w:hAnsi="Arial" w:cs="Arial"/>
                <w:sz w:val="24"/>
                <w:szCs w:val="24"/>
              </w:rPr>
            </w:pPr>
            <w:r w:rsidRPr="00AB2677">
              <w:rPr>
                <w:rFonts w:ascii="Arial" w:hAnsi="Arial" w:cs="Arial"/>
                <w:sz w:val="24"/>
                <w:szCs w:val="24"/>
              </w:rPr>
              <w:t xml:space="preserve">When it was discussed that Maddie was managing fully independently apart from weekly shopping, her key worker took the action to explore support with this. </w:t>
            </w:r>
          </w:p>
          <w:p w14:paraId="2B936C22" w14:textId="4494E9F4" w:rsidR="001D2418" w:rsidRPr="00585DCF" w:rsidRDefault="00AB2677" w:rsidP="00585DCF">
            <w:pPr>
              <w:spacing w:after="160" w:line="259" w:lineRule="auto"/>
              <w:rPr>
                <w:rStyle w:val="Strong"/>
                <w:rFonts w:ascii="Arial" w:hAnsi="Arial" w:cs="Arial"/>
                <w:b w:val="0"/>
                <w:bCs w:val="0"/>
                <w:sz w:val="24"/>
                <w:szCs w:val="24"/>
              </w:rPr>
            </w:pPr>
            <w:r w:rsidRPr="00AB2677">
              <w:rPr>
                <w:rFonts w:ascii="Arial" w:hAnsi="Arial" w:cs="Arial"/>
                <w:sz w:val="24"/>
                <w:szCs w:val="24"/>
              </w:rPr>
              <w:t>Shortly after</w:t>
            </w:r>
            <w:r w:rsidR="00585DCF">
              <w:rPr>
                <w:rFonts w:ascii="Arial" w:hAnsi="Arial" w:cs="Arial"/>
                <w:sz w:val="24"/>
                <w:szCs w:val="24"/>
              </w:rPr>
              <w:t>,</w:t>
            </w:r>
            <w:r w:rsidRPr="00AB2677">
              <w:rPr>
                <w:rFonts w:ascii="Arial" w:hAnsi="Arial" w:cs="Arial"/>
                <w:sz w:val="24"/>
                <w:szCs w:val="24"/>
              </w:rPr>
              <w:t xml:space="preserve"> a micro</w:t>
            </w:r>
            <w:r w:rsidR="00585DCF">
              <w:rPr>
                <w:rFonts w:ascii="Arial" w:hAnsi="Arial" w:cs="Arial"/>
                <w:sz w:val="24"/>
                <w:szCs w:val="24"/>
              </w:rPr>
              <w:t>-</w:t>
            </w:r>
            <w:r w:rsidRPr="00AB2677">
              <w:rPr>
                <w:rFonts w:ascii="Arial" w:hAnsi="Arial" w:cs="Arial"/>
                <w:sz w:val="24"/>
                <w:szCs w:val="24"/>
              </w:rPr>
              <w:t>provider was sourced to help Maddie with her shopping and she was discharged without any formal support having achieved all of her reablement goals.</w:t>
            </w:r>
          </w:p>
        </w:tc>
      </w:tr>
    </w:tbl>
    <w:p w14:paraId="201DC35B" w14:textId="4E4B648E" w:rsidR="0004340A" w:rsidRDefault="0004340A" w:rsidP="00641EA8">
      <w:pPr>
        <w:pStyle w:val="NormalWeb"/>
        <w:shd w:val="clear" w:color="auto" w:fill="FFFFFF"/>
        <w:spacing w:before="0" w:beforeAutospacing="0" w:after="0" w:afterAutospacing="0"/>
        <w:jc w:val="right"/>
        <w:rPr>
          <w:rFonts w:ascii="Arial" w:hAnsi="Arial" w:cs="Arial"/>
          <w:color w:val="323130"/>
        </w:rPr>
      </w:pPr>
    </w:p>
    <w:sectPr w:rsidR="0004340A" w:rsidSect="00381E39">
      <w:headerReference w:type="default" r:id="rId11"/>
      <w:footerReference w:type="default" r:id="rId12"/>
      <w:footerReference w:type="first" r:id="rId13"/>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08D" w14:textId="77777777" w:rsidR="00C65994" w:rsidRDefault="00C65994" w:rsidP="00B94DC6">
      <w:pPr>
        <w:spacing w:after="0" w:line="240" w:lineRule="auto"/>
      </w:pPr>
      <w:r>
        <w:separator/>
      </w:r>
    </w:p>
  </w:endnote>
  <w:endnote w:type="continuationSeparator" w:id="0">
    <w:p w14:paraId="44519544" w14:textId="77777777" w:rsidR="00C65994" w:rsidRDefault="00C65994" w:rsidP="00B9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256" w14:textId="77777777" w:rsidR="002941B8" w:rsidRDefault="00800E2E">
    <w:pPr>
      <w:pStyle w:val="Footer"/>
    </w:pPr>
    <w:r>
      <w:rPr>
        <w:rFonts w:ascii="Microsoft New Tai Lue" w:hAnsi="Microsoft New Tai Lue" w:cs="Microsoft New Tai Lue"/>
        <w:b/>
        <w:noProof/>
        <w:color w:val="A91347"/>
      </w:rPr>
      <w:drawing>
        <wp:anchor distT="0" distB="0" distL="114300" distR="114300" simplePos="0" relativeHeight="251660288" behindDoc="1" locked="1" layoutInCell="1" allowOverlap="1" wp14:anchorId="1FA947F3" wp14:editId="3C39E96E">
          <wp:simplePos x="0" y="0"/>
          <wp:positionH relativeFrom="page">
            <wp:posOffset>-2540</wp:posOffset>
          </wp:positionH>
          <wp:positionV relativeFrom="page">
            <wp:posOffset>9654540</wp:posOffset>
          </wp:positionV>
          <wp:extent cx="7559040" cy="1010920"/>
          <wp:effectExtent l="0" t="0" r="3810" b="0"/>
          <wp:wrapNone/>
          <wp:docPr id="1980479298" name="Picture 198047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040" cy="1010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33A" w14:textId="77777777" w:rsidR="002941B8" w:rsidRDefault="002941B8">
    <w:pPr>
      <w:pStyle w:val="Footer"/>
    </w:pPr>
    <w:r>
      <w:rPr>
        <w:noProof/>
      </w:rPr>
      <w:drawing>
        <wp:anchor distT="0" distB="0" distL="114300" distR="114300" simplePos="0" relativeHeight="251658240" behindDoc="1" locked="0" layoutInCell="1" allowOverlap="1" wp14:anchorId="14BCE4A0" wp14:editId="2D9B826D">
          <wp:simplePos x="0" y="0"/>
          <wp:positionH relativeFrom="page">
            <wp:posOffset>0</wp:posOffset>
          </wp:positionH>
          <wp:positionV relativeFrom="page">
            <wp:posOffset>9950824</wp:posOffset>
          </wp:positionV>
          <wp:extent cx="7551420" cy="723900"/>
          <wp:effectExtent l="0" t="0" r="0" b="0"/>
          <wp:wrapSquare wrapText="bothSides"/>
          <wp:docPr id="683392318" name="Picture 68339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FCD3" w14:textId="77777777" w:rsidR="00C65994" w:rsidRDefault="00C65994" w:rsidP="00B94DC6">
      <w:pPr>
        <w:spacing w:after="0" w:line="240" w:lineRule="auto"/>
      </w:pPr>
      <w:r>
        <w:separator/>
      </w:r>
    </w:p>
  </w:footnote>
  <w:footnote w:type="continuationSeparator" w:id="0">
    <w:p w14:paraId="31EB9B6F" w14:textId="77777777" w:rsidR="00C65994" w:rsidRDefault="00C65994" w:rsidP="00B9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531" w:type="dxa"/>
      <w:tblLayout w:type="fixed"/>
      <w:tblLook w:val="06A0" w:firstRow="1" w:lastRow="0" w:firstColumn="1" w:lastColumn="0" w:noHBand="1" w:noVBand="1"/>
    </w:tblPr>
    <w:tblGrid>
      <w:gridCol w:w="6521"/>
      <w:gridCol w:w="3005"/>
      <w:gridCol w:w="3005"/>
    </w:tblGrid>
    <w:tr w:rsidR="321CA807" w14:paraId="29F4F80D" w14:textId="77777777" w:rsidTr="00641EA8">
      <w:trPr>
        <w:trHeight w:val="77"/>
      </w:trPr>
      <w:tc>
        <w:tcPr>
          <w:tcW w:w="6521" w:type="dxa"/>
        </w:tcPr>
        <w:p w14:paraId="657BE2A7" w14:textId="54E3087E" w:rsidR="00C65994" w:rsidRPr="00C65994" w:rsidRDefault="00641EA8" w:rsidP="00C65994">
          <w:pPr>
            <w:pStyle w:val="Header"/>
            <w:ind w:left="-115"/>
            <w:rPr>
              <w:rFonts w:ascii="Arial" w:hAnsi="Arial" w:cs="Arial"/>
            </w:rPr>
          </w:pPr>
          <w:r>
            <w:rPr>
              <w:rFonts w:ascii="Arial" w:hAnsi="Arial" w:cs="Arial"/>
            </w:rPr>
            <w:t>Discharge to Assess (D2A)</w:t>
          </w:r>
          <w:r w:rsidR="00AC4361">
            <w:rPr>
              <w:rFonts w:ascii="Arial" w:hAnsi="Arial" w:cs="Arial"/>
            </w:rPr>
            <w:t xml:space="preserve"> -</w:t>
          </w:r>
          <w:r w:rsidR="00725A16">
            <w:rPr>
              <w:rFonts w:ascii="Arial" w:hAnsi="Arial" w:cs="Arial"/>
            </w:rPr>
            <w:t xml:space="preserve"> Case Study Examples</w:t>
          </w:r>
        </w:p>
      </w:tc>
      <w:tc>
        <w:tcPr>
          <w:tcW w:w="3005" w:type="dxa"/>
        </w:tcPr>
        <w:p w14:paraId="5CB30CF0" w14:textId="77777777" w:rsidR="321CA807" w:rsidRDefault="321CA807" w:rsidP="321CA807">
          <w:pPr>
            <w:pStyle w:val="Header"/>
            <w:jc w:val="center"/>
          </w:pPr>
        </w:p>
      </w:tc>
      <w:tc>
        <w:tcPr>
          <w:tcW w:w="3005" w:type="dxa"/>
        </w:tcPr>
        <w:p w14:paraId="5C043F15" w14:textId="77777777" w:rsidR="321CA807" w:rsidRDefault="321CA807" w:rsidP="321CA807">
          <w:pPr>
            <w:pStyle w:val="Header"/>
            <w:ind w:right="-115"/>
            <w:jc w:val="right"/>
          </w:pPr>
        </w:p>
      </w:tc>
    </w:tr>
  </w:tbl>
  <w:p w14:paraId="35DCC205" w14:textId="77777777" w:rsidR="321CA807" w:rsidRPr="00C65994" w:rsidRDefault="321CA807" w:rsidP="321CA80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229C"/>
    <w:multiLevelType w:val="hybridMultilevel"/>
    <w:tmpl w:val="E2B26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F134A"/>
    <w:multiLevelType w:val="hybridMultilevel"/>
    <w:tmpl w:val="55AAB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B430C"/>
    <w:multiLevelType w:val="hybridMultilevel"/>
    <w:tmpl w:val="9C4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B43C0"/>
    <w:multiLevelType w:val="hybridMultilevel"/>
    <w:tmpl w:val="DA22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97534"/>
    <w:multiLevelType w:val="hybridMultilevel"/>
    <w:tmpl w:val="370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07E4E"/>
    <w:multiLevelType w:val="hybridMultilevel"/>
    <w:tmpl w:val="915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40856"/>
    <w:multiLevelType w:val="hybridMultilevel"/>
    <w:tmpl w:val="0E8A3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B51E55"/>
    <w:multiLevelType w:val="hybridMultilevel"/>
    <w:tmpl w:val="CD9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DA7E4D"/>
    <w:multiLevelType w:val="hybridMultilevel"/>
    <w:tmpl w:val="4A5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C94BA1"/>
    <w:multiLevelType w:val="hybridMultilevel"/>
    <w:tmpl w:val="226C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702145">
    <w:abstractNumId w:val="7"/>
  </w:num>
  <w:num w:numId="2" w16cid:durableId="345063668">
    <w:abstractNumId w:val="1"/>
  </w:num>
  <w:num w:numId="3" w16cid:durableId="109934833">
    <w:abstractNumId w:val="9"/>
  </w:num>
  <w:num w:numId="4" w16cid:durableId="631134579">
    <w:abstractNumId w:val="8"/>
  </w:num>
  <w:num w:numId="5" w16cid:durableId="310451963">
    <w:abstractNumId w:val="4"/>
  </w:num>
  <w:num w:numId="6" w16cid:durableId="830021261">
    <w:abstractNumId w:val="5"/>
  </w:num>
  <w:num w:numId="7" w16cid:durableId="937372394">
    <w:abstractNumId w:val="0"/>
  </w:num>
  <w:num w:numId="8" w16cid:durableId="1902867060">
    <w:abstractNumId w:val="3"/>
  </w:num>
  <w:num w:numId="9" w16cid:durableId="1587300251">
    <w:abstractNumId w:val="6"/>
  </w:num>
  <w:num w:numId="10" w16cid:durableId="161860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94"/>
    <w:rsid w:val="0001097A"/>
    <w:rsid w:val="0002511A"/>
    <w:rsid w:val="00031EB6"/>
    <w:rsid w:val="000366C0"/>
    <w:rsid w:val="0004340A"/>
    <w:rsid w:val="0008329D"/>
    <w:rsid w:val="00087CA5"/>
    <w:rsid w:val="00087F4D"/>
    <w:rsid w:val="000952CE"/>
    <w:rsid w:val="000A1816"/>
    <w:rsid w:val="000B1370"/>
    <w:rsid w:val="000B2786"/>
    <w:rsid w:val="000B2C87"/>
    <w:rsid w:val="000B5952"/>
    <w:rsid w:val="000D1D96"/>
    <w:rsid w:val="000D58A3"/>
    <w:rsid w:val="000E1559"/>
    <w:rsid w:val="000E1984"/>
    <w:rsid w:val="000E5442"/>
    <w:rsid w:val="00115E87"/>
    <w:rsid w:val="001214B9"/>
    <w:rsid w:val="00123023"/>
    <w:rsid w:val="001436D5"/>
    <w:rsid w:val="001A2DAC"/>
    <w:rsid w:val="001D2418"/>
    <w:rsid w:val="001F1099"/>
    <w:rsid w:val="0022785C"/>
    <w:rsid w:val="00246759"/>
    <w:rsid w:val="00254FB8"/>
    <w:rsid w:val="002737B5"/>
    <w:rsid w:val="00274E1E"/>
    <w:rsid w:val="00286C80"/>
    <w:rsid w:val="002906CB"/>
    <w:rsid w:val="002941B8"/>
    <w:rsid w:val="002B77E2"/>
    <w:rsid w:val="002C0206"/>
    <w:rsid w:val="002C19BE"/>
    <w:rsid w:val="002C67BE"/>
    <w:rsid w:val="002D3049"/>
    <w:rsid w:val="002F0E20"/>
    <w:rsid w:val="002F2603"/>
    <w:rsid w:val="00304246"/>
    <w:rsid w:val="00366754"/>
    <w:rsid w:val="00377FB6"/>
    <w:rsid w:val="00381E39"/>
    <w:rsid w:val="00397943"/>
    <w:rsid w:val="003C59B2"/>
    <w:rsid w:val="003D7660"/>
    <w:rsid w:val="003F3134"/>
    <w:rsid w:val="003F3F13"/>
    <w:rsid w:val="003F705D"/>
    <w:rsid w:val="004358EF"/>
    <w:rsid w:val="00435A37"/>
    <w:rsid w:val="00441A6A"/>
    <w:rsid w:val="00452D3A"/>
    <w:rsid w:val="004D125A"/>
    <w:rsid w:val="004F4E6F"/>
    <w:rsid w:val="00515610"/>
    <w:rsid w:val="00534C02"/>
    <w:rsid w:val="005447CE"/>
    <w:rsid w:val="00551D55"/>
    <w:rsid w:val="00564C89"/>
    <w:rsid w:val="00573D71"/>
    <w:rsid w:val="00585DCF"/>
    <w:rsid w:val="00595DD3"/>
    <w:rsid w:val="005A14BC"/>
    <w:rsid w:val="005A7381"/>
    <w:rsid w:val="005C0DEC"/>
    <w:rsid w:val="005D57C6"/>
    <w:rsid w:val="005F5E32"/>
    <w:rsid w:val="00601A69"/>
    <w:rsid w:val="00615C81"/>
    <w:rsid w:val="00625E29"/>
    <w:rsid w:val="0063612A"/>
    <w:rsid w:val="00641EA8"/>
    <w:rsid w:val="0067454F"/>
    <w:rsid w:val="00674E0B"/>
    <w:rsid w:val="00680742"/>
    <w:rsid w:val="0068749C"/>
    <w:rsid w:val="00693A66"/>
    <w:rsid w:val="007037A5"/>
    <w:rsid w:val="00707C48"/>
    <w:rsid w:val="00725A16"/>
    <w:rsid w:val="00753C6E"/>
    <w:rsid w:val="00780FD4"/>
    <w:rsid w:val="007902D3"/>
    <w:rsid w:val="0079323C"/>
    <w:rsid w:val="007D0974"/>
    <w:rsid w:val="007E3362"/>
    <w:rsid w:val="007F2423"/>
    <w:rsid w:val="00800E2E"/>
    <w:rsid w:val="00807E33"/>
    <w:rsid w:val="00832199"/>
    <w:rsid w:val="008442EF"/>
    <w:rsid w:val="008470E3"/>
    <w:rsid w:val="008677B8"/>
    <w:rsid w:val="008858D0"/>
    <w:rsid w:val="008D5492"/>
    <w:rsid w:val="008F5D75"/>
    <w:rsid w:val="009055E5"/>
    <w:rsid w:val="009247E9"/>
    <w:rsid w:val="0093210B"/>
    <w:rsid w:val="00933030"/>
    <w:rsid w:val="009411F6"/>
    <w:rsid w:val="009555CD"/>
    <w:rsid w:val="00957CA4"/>
    <w:rsid w:val="00961C0F"/>
    <w:rsid w:val="009633B6"/>
    <w:rsid w:val="00983183"/>
    <w:rsid w:val="009A4E09"/>
    <w:rsid w:val="009C62B8"/>
    <w:rsid w:val="009C781A"/>
    <w:rsid w:val="00A20E34"/>
    <w:rsid w:val="00A218CF"/>
    <w:rsid w:val="00A25973"/>
    <w:rsid w:val="00A36FC9"/>
    <w:rsid w:val="00A604B8"/>
    <w:rsid w:val="00A65BA7"/>
    <w:rsid w:val="00A75584"/>
    <w:rsid w:val="00A90F13"/>
    <w:rsid w:val="00AB2677"/>
    <w:rsid w:val="00AB63CB"/>
    <w:rsid w:val="00AC3BF3"/>
    <w:rsid w:val="00AC4361"/>
    <w:rsid w:val="00AC75F0"/>
    <w:rsid w:val="00B23878"/>
    <w:rsid w:val="00B5269A"/>
    <w:rsid w:val="00B66C7A"/>
    <w:rsid w:val="00B94DC6"/>
    <w:rsid w:val="00BA45CD"/>
    <w:rsid w:val="00BC3060"/>
    <w:rsid w:val="00BE0660"/>
    <w:rsid w:val="00BE6099"/>
    <w:rsid w:val="00BF1A29"/>
    <w:rsid w:val="00C05A81"/>
    <w:rsid w:val="00C13496"/>
    <w:rsid w:val="00C2333D"/>
    <w:rsid w:val="00C53606"/>
    <w:rsid w:val="00C65994"/>
    <w:rsid w:val="00C879FB"/>
    <w:rsid w:val="00CA272F"/>
    <w:rsid w:val="00D01B76"/>
    <w:rsid w:val="00D1431B"/>
    <w:rsid w:val="00D422C8"/>
    <w:rsid w:val="00D44353"/>
    <w:rsid w:val="00D45B11"/>
    <w:rsid w:val="00D66FCB"/>
    <w:rsid w:val="00D670BF"/>
    <w:rsid w:val="00D6721E"/>
    <w:rsid w:val="00D9049B"/>
    <w:rsid w:val="00DB19A4"/>
    <w:rsid w:val="00DB7D14"/>
    <w:rsid w:val="00E16117"/>
    <w:rsid w:val="00E211CD"/>
    <w:rsid w:val="00E266B3"/>
    <w:rsid w:val="00E27419"/>
    <w:rsid w:val="00E67C11"/>
    <w:rsid w:val="00E87ACF"/>
    <w:rsid w:val="00E93E40"/>
    <w:rsid w:val="00EF74C6"/>
    <w:rsid w:val="00F075EA"/>
    <w:rsid w:val="00F17A56"/>
    <w:rsid w:val="00F20C31"/>
    <w:rsid w:val="00F26C15"/>
    <w:rsid w:val="00F53C41"/>
    <w:rsid w:val="00F54EB9"/>
    <w:rsid w:val="00F5703A"/>
    <w:rsid w:val="00FB0D94"/>
    <w:rsid w:val="00FC456F"/>
    <w:rsid w:val="00FC4E46"/>
    <w:rsid w:val="00FD7A0E"/>
    <w:rsid w:val="00FF7C7B"/>
    <w:rsid w:val="321CA8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8D95"/>
  <w15:chartTrackingRefBased/>
  <w15:docId w15:val="{395EE10E-0877-4F50-9225-AAD29230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6E"/>
    <w:rPr>
      <w:kern w:val="2"/>
      <w14:ligatures w14:val="standardContextual"/>
    </w:rPr>
  </w:style>
  <w:style w:type="paragraph" w:styleId="Heading1">
    <w:name w:val="heading 1"/>
    <w:basedOn w:val="Normal"/>
    <w:next w:val="Normal"/>
    <w:link w:val="Heading1Char"/>
    <w:uiPriority w:val="9"/>
    <w:qFormat/>
    <w:rsid w:val="00C65994"/>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DC6"/>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B94DC6"/>
  </w:style>
  <w:style w:type="paragraph" w:styleId="Footer">
    <w:name w:val="footer"/>
    <w:basedOn w:val="Normal"/>
    <w:link w:val="FooterChar"/>
    <w:uiPriority w:val="99"/>
    <w:unhideWhenUsed/>
    <w:rsid w:val="00B94DC6"/>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B94DC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C65994"/>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6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994"/>
    <w:pPr>
      <w:numPr>
        <w:ilvl w:val="1"/>
      </w:numPr>
    </w:pPr>
    <w:rPr>
      <w:rFonts w:eastAsiaTheme="minorEastAsia"/>
      <w:color w:val="5A5A5A" w:themeColor="text1" w:themeTint="A5"/>
      <w:spacing w:val="15"/>
      <w:kern w:val="0"/>
      <w14:ligatures w14:val="none"/>
    </w:rPr>
  </w:style>
  <w:style w:type="character" w:customStyle="1" w:styleId="SubtitleChar">
    <w:name w:val="Subtitle Char"/>
    <w:basedOn w:val="DefaultParagraphFont"/>
    <w:link w:val="Subtitle"/>
    <w:uiPriority w:val="11"/>
    <w:rsid w:val="00C6599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659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5994"/>
    <w:pPr>
      <w:ind w:left="720"/>
      <w:contextualSpacing/>
    </w:pPr>
    <w:rPr>
      <w:kern w:val="0"/>
      <w14:ligatures w14:val="none"/>
    </w:rPr>
  </w:style>
  <w:style w:type="paragraph" w:styleId="NoSpacing">
    <w:name w:val="No Spacing"/>
    <w:uiPriority w:val="1"/>
    <w:qFormat/>
    <w:rsid w:val="00F54EB9"/>
    <w:pPr>
      <w:spacing w:after="0" w:line="240" w:lineRule="auto"/>
    </w:pPr>
  </w:style>
  <w:style w:type="paragraph" w:styleId="NormalWeb">
    <w:name w:val="Normal (Web)"/>
    <w:basedOn w:val="Normal"/>
    <w:uiPriority w:val="99"/>
    <w:unhideWhenUsed/>
    <w:rsid w:val="00E266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858D0"/>
    <w:rPr>
      <w:color w:val="0000FF"/>
      <w:u w:val="single"/>
    </w:rPr>
  </w:style>
  <w:style w:type="character" w:customStyle="1" w:styleId="sp-mseditorfix">
    <w:name w:val="sp-mseditorfix"/>
    <w:basedOn w:val="DefaultParagraphFont"/>
    <w:rsid w:val="000E1984"/>
  </w:style>
  <w:style w:type="character" w:styleId="Strong">
    <w:name w:val="Strong"/>
    <w:basedOn w:val="DefaultParagraphFont"/>
    <w:uiPriority w:val="22"/>
    <w:qFormat/>
    <w:rsid w:val="000E1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7977">
      <w:bodyDiv w:val="1"/>
      <w:marLeft w:val="0"/>
      <w:marRight w:val="0"/>
      <w:marTop w:val="0"/>
      <w:marBottom w:val="0"/>
      <w:divBdr>
        <w:top w:val="none" w:sz="0" w:space="0" w:color="auto"/>
        <w:left w:val="none" w:sz="0" w:space="0" w:color="auto"/>
        <w:bottom w:val="none" w:sz="0" w:space="0" w:color="auto"/>
        <w:right w:val="none" w:sz="0" w:space="0" w:color="auto"/>
      </w:divBdr>
    </w:div>
    <w:div w:id="1168398526">
      <w:bodyDiv w:val="1"/>
      <w:marLeft w:val="0"/>
      <w:marRight w:val="0"/>
      <w:marTop w:val="0"/>
      <w:marBottom w:val="0"/>
      <w:divBdr>
        <w:top w:val="none" w:sz="0" w:space="0" w:color="auto"/>
        <w:left w:val="none" w:sz="0" w:space="0" w:color="auto"/>
        <w:bottom w:val="none" w:sz="0" w:space="0" w:color="auto"/>
        <w:right w:val="none" w:sz="0" w:space="0" w:color="auto"/>
      </w:divBdr>
    </w:div>
    <w:div w:id="1500345073">
      <w:bodyDiv w:val="1"/>
      <w:marLeft w:val="0"/>
      <w:marRight w:val="0"/>
      <w:marTop w:val="0"/>
      <w:marBottom w:val="0"/>
      <w:divBdr>
        <w:top w:val="none" w:sz="0" w:space="0" w:color="auto"/>
        <w:left w:val="none" w:sz="0" w:space="0" w:color="auto"/>
        <w:bottom w:val="none" w:sz="0" w:space="0" w:color="auto"/>
        <w:right w:val="none" w:sz="0" w:space="0" w:color="auto"/>
      </w:divBdr>
    </w:div>
    <w:div w:id="1502113939">
      <w:bodyDiv w:val="1"/>
      <w:marLeft w:val="0"/>
      <w:marRight w:val="0"/>
      <w:marTop w:val="0"/>
      <w:marBottom w:val="0"/>
      <w:divBdr>
        <w:top w:val="none" w:sz="0" w:space="0" w:color="auto"/>
        <w:left w:val="none" w:sz="0" w:space="0" w:color="auto"/>
        <w:bottom w:val="none" w:sz="0" w:space="0" w:color="auto"/>
        <w:right w:val="none" w:sz="0" w:space="0" w:color="auto"/>
      </w:divBdr>
    </w:div>
    <w:div w:id="16123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Branded%20Document%20-%20Digital%20and%20high%20quality%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DFAA028AD83BE42AE87576E0A5FEC79" ma:contentTypeVersion="5" ma:contentTypeDescription="Create a new document." ma:contentTypeScope="" ma:versionID="1430ec43e916f46d35eac91ec79ed0a4">
  <xsd:schema xmlns:xsd="http://www.w3.org/2001/XMLSchema" xmlns:xs="http://www.w3.org/2001/XMLSchema" xmlns:p="http://schemas.microsoft.com/office/2006/metadata/properties" xmlns:ns2="22f9fca7-9320-443d-bf16-1395e83e82c0" targetNamespace="http://schemas.microsoft.com/office/2006/metadata/properties" ma:root="true" ma:fieldsID="51cdcaa1c299438f50ffef5aed0d71eb" ns2:_="">
    <xsd:import namespace="22f9fca7-9320-443d-bf16-1395e83e82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9fca7-9320-443d-bf16-1395e83e8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77189-CF2F-4DCC-9EF5-70C729F2558E}">
  <ds:schemaRefs>
    <ds:schemaRef ds:uri="Microsoft.SharePoint.Taxonomy.ContentTypeSync"/>
  </ds:schemaRefs>
</ds:datastoreItem>
</file>

<file path=customXml/itemProps2.xml><?xml version="1.0" encoding="utf-8"?>
<ds:datastoreItem xmlns:ds="http://schemas.openxmlformats.org/officeDocument/2006/customXml" ds:itemID="{4C8E5F16-CE81-4121-B00A-F6D7A1261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9fca7-9320-443d-bf16-1395e83e8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F4B6E-B109-4724-8125-F2562BCBC548}">
  <ds:schemaRefs>
    <ds:schemaRef ds:uri="http://schemas.microsoft.com/sharepoint/v3/contenttype/forms"/>
  </ds:schemaRefs>
</ds:datastoreItem>
</file>

<file path=customXml/itemProps4.xml><?xml version="1.0" encoding="utf-8"?>
<ds:datastoreItem xmlns:ds="http://schemas.openxmlformats.org/officeDocument/2006/customXml" ds:itemID="{CB654EC0-CA49-41BF-8C80-99D9CC3A4ED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Somerset%20Council%20Branded%20Document%20-%20Digital%20and%20high%20quality%20print</Template>
  <TotalTime>4</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Shaw</dc:creator>
  <cp:keywords/>
  <dc:description/>
  <cp:lastModifiedBy>Niki Shaw</cp:lastModifiedBy>
  <cp:revision>5</cp:revision>
  <dcterms:created xsi:type="dcterms:W3CDTF">2024-02-12T16:00:00Z</dcterms:created>
  <dcterms:modified xsi:type="dcterms:W3CDTF">2024-02-12T16:03:00Z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0x0101009DFAA028AD83BE42AE87576E0A5FEC79</vt:lpwstr>
  </property>
</Properties>
</file>